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2896F" w14:textId="77777777" w:rsidR="004753FA" w:rsidRPr="001D07E1" w:rsidRDefault="0085171D">
      <w:pPr>
        <w:spacing w:line="520" w:lineRule="exact"/>
        <w:rPr>
          <w:rFonts w:ascii="仿宋" w:eastAsia="仿宋" w:hAnsi="仿宋" w:cs="Times New Roman"/>
          <w:sz w:val="32"/>
          <w:szCs w:val="32"/>
        </w:rPr>
      </w:pPr>
      <w:bookmarkStart w:id="0" w:name="_GoBack"/>
      <w:bookmarkEnd w:id="0"/>
      <w:r w:rsidRPr="001D07E1">
        <w:rPr>
          <w:rFonts w:ascii="仿宋" w:eastAsia="仿宋" w:hAnsi="仿宋" w:cs="Times New Roman" w:hint="eastAsia"/>
          <w:sz w:val="32"/>
          <w:szCs w:val="32"/>
        </w:rPr>
        <w:t>附件：</w:t>
      </w:r>
    </w:p>
    <w:p w14:paraId="4E0F279D" w14:textId="42002BFE" w:rsidR="004753FA" w:rsidRPr="001D07E1" w:rsidRDefault="003D4AB2">
      <w:pPr>
        <w:spacing w:line="520" w:lineRule="exact"/>
        <w:jc w:val="center"/>
        <w:rPr>
          <w:rFonts w:ascii="仿宋" w:eastAsia="仿宋" w:hAnsi="仿宋"/>
          <w:sz w:val="32"/>
          <w:szCs w:val="32"/>
        </w:rPr>
      </w:pPr>
      <w:r w:rsidRPr="001D07E1">
        <w:rPr>
          <w:rFonts w:ascii="仿宋" w:eastAsia="仿宋" w:hAnsi="仿宋" w:hint="eastAsia"/>
          <w:sz w:val="32"/>
          <w:szCs w:val="32"/>
        </w:rPr>
        <w:t>省质量工程</w:t>
      </w:r>
      <w:r w:rsidR="009E11BC" w:rsidRPr="001D07E1">
        <w:rPr>
          <w:rFonts w:ascii="仿宋" w:eastAsia="仿宋" w:hAnsi="仿宋" w:hint="eastAsia"/>
          <w:sz w:val="32"/>
          <w:szCs w:val="32"/>
        </w:rPr>
        <w:t>建设</w:t>
      </w:r>
      <w:r w:rsidRPr="001D07E1">
        <w:rPr>
          <w:rFonts w:ascii="仿宋" w:eastAsia="仿宋" w:hAnsi="仿宋" w:hint="eastAsia"/>
          <w:sz w:val="32"/>
          <w:szCs w:val="32"/>
        </w:rPr>
        <w:t>项目校内验收结果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001"/>
        <w:gridCol w:w="3684"/>
        <w:gridCol w:w="1989"/>
        <w:gridCol w:w="931"/>
      </w:tblGrid>
      <w:tr w:rsidR="004753FA" w:rsidRPr="001D07E1" w14:paraId="351AEE26" w14:textId="77777777" w:rsidTr="00933A4F">
        <w:trPr>
          <w:trHeight w:val="522"/>
        </w:trPr>
        <w:tc>
          <w:tcPr>
            <w:tcW w:w="419" w:type="pct"/>
            <w:shd w:val="clear" w:color="auto" w:fill="auto"/>
            <w:noWrap/>
            <w:vAlign w:val="center"/>
          </w:tcPr>
          <w:p w14:paraId="366F8608" w14:textId="77777777" w:rsidR="004753FA" w:rsidRPr="001D07E1" w:rsidRDefault="0085171D">
            <w:pPr>
              <w:jc w:val="center"/>
              <w:rPr>
                <w:rFonts w:ascii="仿宋" w:eastAsia="仿宋" w:hAnsi="仿宋" w:cs="Times New Roman"/>
                <w:sz w:val="22"/>
              </w:rPr>
            </w:pPr>
            <w:r w:rsidRPr="001D07E1">
              <w:rPr>
                <w:rFonts w:ascii="仿宋" w:eastAsia="仿宋" w:hAnsi="仿宋" w:cs="Times New Roman" w:hint="eastAsia"/>
                <w:sz w:val="22"/>
              </w:rPr>
              <w:t>序号</w:t>
            </w:r>
          </w:p>
        </w:tc>
        <w:tc>
          <w:tcPr>
            <w:tcW w:w="603" w:type="pct"/>
            <w:shd w:val="clear" w:color="auto" w:fill="auto"/>
            <w:noWrap/>
            <w:vAlign w:val="center"/>
          </w:tcPr>
          <w:p w14:paraId="6F75AC22" w14:textId="77777777" w:rsidR="004753FA" w:rsidRPr="001D07E1" w:rsidRDefault="0085171D">
            <w:pPr>
              <w:jc w:val="center"/>
              <w:rPr>
                <w:rFonts w:ascii="仿宋" w:eastAsia="仿宋" w:hAnsi="仿宋" w:cs="Times New Roman"/>
                <w:sz w:val="22"/>
              </w:rPr>
            </w:pPr>
            <w:r w:rsidRPr="001D07E1">
              <w:rPr>
                <w:rFonts w:ascii="仿宋" w:eastAsia="仿宋" w:hAnsi="仿宋" w:cs="Times New Roman" w:hint="eastAsia"/>
                <w:sz w:val="22"/>
              </w:rPr>
              <w:t>项目</w:t>
            </w:r>
          </w:p>
          <w:p w14:paraId="10597C48" w14:textId="77777777" w:rsidR="004753FA" w:rsidRPr="001D07E1" w:rsidRDefault="0085171D">
            <w:pPr>
              <w:jc w:val="center"/>
              <w:rPr>
                <w:rFonts w:ascii="仿宋" w:eastAsia="仿宋" w:hAnsi="仿宋" w:cs="Times New Roman"/>
                <w:sz w:val="22"/>
              </w:rPr>
            </w:pPr>
            <w:r w:rsidRPr="001D07E1">
              <w:rPr>
                <w:rFonts w:ascii="仿宋" w:eastAsia="仿宋" w:hAnsi="仿宋" w:cs="Times New Roman" w:hint="eastAsia"/>
                <w:sz w:val="22"/>
              </w:rPr>
              <w:t>负责人</w:t>
            </w:r>
          </w:p>
        </w:tc>
        <w:tc>
          <w:tcPr>
            <w:tcW w:w="2219" w:type="pct"/>
            <w:shd w:val="clear" w:color="auto" w:fill="auto"/>
            <w:noWrap/>
            <w:vAlign w:val="center"/>
          </w:tcPr>
          <w:p w14:paraId="5401873C" w14:textId="77777777" w:rsidR="004753FA" w:rsidRPr="001D07E1" w:rsidRDefault="0085171D">
            <w:pPr>
              <w:jc w:val="center"/>
              <w:rPr>
                <w:rFonts w:ascii="仿宋" w:eastAsia="仿宋" w:hAnsi="仿宋" w:cs="Times New Roman"/>
                <w:sz w:val="22"/>
              </w:rPr>
            </w:pPr>
            <w:r w:rsidRPr="001D07E1">
              <w:rPr>
                <w:rFonts w:ascii="仿宋" w:eastAsia="仿宋" w:hAnsi="仿宋" w:cs="Times New Roman" w:hint="eastAsia"/>
                <w:sz w:val="22"/>
              </w:rPr>
              <w:t>项目名称</w:t>
            </w:r>
          </w:p>
        </w:tc>
        <w:tc>
          <w:tcPr>
            <w:tcW w:w="1198" w:type="pct"/>
            <w:shd w:val="clear" w:color="auto" w:fill="auto"/>
            <w:noWrap/>
            <w:vAlign w:val="center"/>
          </w:tcPr>
          <w:p w14:paraId="59ADE1A9" w14:textId="77777777" w:rsidR="004753FA" w:rsidRPr="001D07E1" w:rsidRDefault="0085171D">
            <w:pPr>
              <w:jc w:val="center"/>
              <w:rPr>
                <w:rFonts w:ascii="仿宋" w:eastAsia="仿宋" w:hAnsi="仿宋" w:cs="Times New Roman"/>
                <w:sz w:val="22"/>
              </w:rPr>
            </w:pPr>
            <w:r w:rsidRPr="001D07E1">
              <w:rPr>
                <w:rFonts w:ascii="仿宋" w:eastAsia="仿宋" w:hAnsi="仿宋" w:cs="Times New Roman" w:hint="eastAsia"/>
                <w:sz w:val="22"/>
              </w:rPr>
              <w:t>项目类别</w:t>
            </w:r>
          </w:p>
        </w:tc>
        <w:tc>
          <w:tcPr>
            <w:tcW w:w="561" w:type="pct"/>
            <w:vAlign w:val="center"/>
          </w:tcPr>
          <w:p w14:paraId="7EB6FA90" w14:textId="77777777" w:rsidR="004753FA" w:rsidRPr="001D07E1" w:rsidRDefault="0085171D">
            <w:pPr>
              <w:jc w:val="center"/>
              <w:rPr>
                <w:rFonts w:ascii="仿宋" w:eastAsia="仿宋" w:hAnsi="仿宋" w:cs="Times New Roman"/>
                <w:sz w:val="22"/>
              </w:rPr>
            </w:pPr>
            <w:r w:rsidRPr="001D07E1">
              <w:rPr>
                <w:rFonts w:ascii="仿宋" w:eastAsia="仿宋" w:hAnsi="仿宋" w:cs="Times New Roman" w:hint="eastAsia"/>
                <w:sz w:val="22"/>
              </w:rPr>
              <w:t>验收</w:t>
            </w:r>
          </w:p>
          <w:p w14:paraId="4CB77546" w14:textId="77777777" w:rsidR="004753FA" w:rsidRPr="001D07E1" w:rsidRDefault="0085171D">
            <w:pPr>
              <w:jc w:val="center"/>
              <w:rPr>
                <w:rFonts w:ascii="仿宋" w:eastAsia="仿宋" w:hAnsi="仿宋" w:cs="Times New Roman"/>
                <w:sz w:val="22"/>
              </w:rPr>
            </w:pPr>
            <w:r w:rsidRPr="001D07E1">
              <w:rPr>
                <w:rFonts w:ascii="仿宋" w:eastAsia="仿宋" w:hAnsi="仿宋" w:cs="Times New Roman" w:hint="eastAsia"/>
                <w:sz w:val="22"/>
              </w:rPr>
              <w:t>结果</w:t>
            </w:r>
          </w:p>
        </w:tc>
      </w:tr>
      <w:tr w:rsidR="0058102E" w:rsidRPr="001D07E1" w14:paraId="66AE643C" w14:textId="77777777" w:rsidTr="00933A4F">
        <w:trPr>
          <w:trHeight w:val="444"/>
        </w:trPr>
        <w:tc>
          <w:tcPr>
            <w:tcW w:w="419" w:type="pct"/>
            <w:shd w:val="clear" w:color="auto" w:fill="auto"/>
            <w:noWrap/>
            <w:vAlign w:val="center"/>
          </w:tcPr>
          <w:p w14:paraId="652EFAF9"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F141F" w14:textId="5681E463"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刘保军</w:t>
            </w:r>
          </w:p>
        </w:tc>
        <w:tc>
          <w:tcPr>
            <w:tcW w:w="2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3D829" w14:textId="0A5EADAF" w:rsidR="0058102E" w:rsidRPr="001D07E1" w:rsidRDefault="001D07E1" w:rsidP="0058102E">
            <w:pPr>
              <w:jc w:val="center"/>
              <w:rPr>
                <w:rFonts w:ascii="仿宋" w:eastAsia="仿宋" w:hAnsi="仿宋" w:cs="Times New Roman"/>
                <w:sz w:val="22"/>
              </w:rPr>
            </w:pPr>
            <w:r w:rsidRPr="001D07E1">
              <w:rPr>
                <w:rFonts w:ascii="仿宋" w:eastAsia="仿宋" w:hAnsi="仿宋" w:cs="宋体" w:hint="eastAsia"/>
                <w:color w:val="000000"/>
                <w:kern w:val="0"/>
                <w:sz w:val="22"/>
              </w:rPr>
              <w:t>机器人应用型专项人才培养计划</w:t>
            </w:r>
          </w:p>
        </w:tc>
        <w:tc>
          <w:tcPr>
            <w:tcW w:w="11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849C6" w14:textId="261918D2"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专项人才培养计划</w:t>
            </w:r>
          </w:p>
        </w:tc>
        <w:tc>
          <w:tcPr>
            <w:tcW w:w="561" w:type="pct"/>
            <w:vAlign w:val="center"/>
          </w:tcPr>
          <w:p w14:paraId="56932990"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3C26FA45" w14:textId="77777777" w:rsidTr="00933A4F">
        <w:trPr>
          <w:trHeight w:val="522"/>
        </w:trPr>
        <w:tc>
          <w:tcPr>
            <w:tcW w:w="419" w:type="pct"/>
            <w:shd w:val="clear" w:color="auto" w:fill="auto"/>
            <w:noWrap/>
            <w:vAlign w:val="center"/>
          </w:tcPr>
          <w:p w14:paraId="4B48335A"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2</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2BE6F091" w14:textId="00E2A0B7"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何怀文</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55A7C197" w14:textId="1B0C27A6"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电子科技大学中山学院-广东青软实训教育科技有限公司计算机应用型人才培养科产教融合实践教学基地</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1FBAB2AC" w14:textId="6592B35E"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科产教融合实践教学基地</w:t>
            </w:r>
          </w:p>
        </w:tc>
        <w:tc>
          <w:tcPr>
            <w:tcW w:w="561" w:type="pct"/>
            <w:vAlign w:val="center"/>
          </w:tcPr>
          <w:p w14:paraId="58652AC7"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3C74565F" w14:textId="77777777" w:rsidTr="00933A4F">
        <w:trPr>
          <w:trHeight w:val="592"/>
        </w:trPr>
        <w:tc>
          <w:tcPr>
            <w:tcW w:w="419" w:type="pct"/>
            <w:shd w:val="clear" w:color="auto" w:fill="auto"/>
            <w:noWrap/>
            <w:vAlign w:val="center"/>
          </w:tcPr>
          <w:p w14:paraId="3E5C0B13"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3</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6C21A1DB" w14:textId="4E0FBB74" w:rsidR="0058102E" w:rsidRPr="001D07E1" w:rsidRDefault="0058102E" w:rsidP="0058102E">
            <w:pPr>
              <w:jc w:val="center"/>
              <w:rPr>
                <w:rFonts w:ascii="仿宋" w:eastAsia="仿宋" w:hAnsi="仿宋"/>
                <w:sz w:val="22"/>
              </w:rPr>
            </w:pPr>
            <w:r w:rsidRPr="001D07E1">
              <w:rPr>
                <w:rFonts w:ascii="仿宋" w:eastAsia="仿宋" w:hAnsi="仿宋" w:hint="eastAsia"/>
                <w:color w:val="000000"/>
                <w:sz w:val="22"/>
              </w:rPr>
              <w:t>刘黎明</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614B331C" w14:textId="08052142" w:rsidR="0058102E" w:rsidRPr="001D07E1" w:rsidRDefault="001A3281" w:rsidP="0058102E">
            <w:pPr>
              <w:jc w:val="center"/>
              <w:rPr>
                <w:rFonts w:ascii="仿宋" w:eastAsia="仿宋" w:hAnsi="仿宋"/>
                <w:sz w:val="22"/>
              </w:rPr>
            </w:pPr>
            <w:r w:rsidRPr="001A3281">
              <w:rPr>
                <w:rFonts w:ascii="仿宋" w:eastAsia="仿宋" w:hAnsi="仿宋" w:hint="eastAsia"/>
                <w:color w:val="000000"/>
                <w:sz w:val="22"/>
              </w:rPr>
              <w:t>集成电路课程群教研室</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1CF4B063" w14:textId="10F300C1" w:rsidR="0058102E" w:rsidRPr="001D07E1" w:rsidRDefault="0058102E" w:rsidP="0058102E">
            <w:pPr>
              <w:jc w:val="center"/>
              <w:rPr>
                <w:rFonts w:ascii="仿宋" w:eastAsia="仿宋" w:hAnsi="仿宋"/>
                <w:sz w:val="22"/>
              </w:rPr>
            </w:pPr>
            <w:r w:rsidRPr="001D07E1">
              <w:rPr>
                <w:rFonts w:ascii="仿宋" w:eastAsia="仿宋" w:hAnsi="仿宋" w:hint="eastAsia"/>
                <w:color w:val="000000"/>
                <w:sz w:val="22"/>
              </w:rPr>
              <w:t>课程教研室</w:t>
            </w:r>
          </w:p>
        </w:tc>
        <w:tc>
          <w:tcPr>
            <w:tcW w:w="561" w:type="pct"/>
            <w:vAlign w:val="center"/>
          </w:tcPr>
          <w:p w14:paraId="721F7910"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7DDD4F01" w14:textId="77777777" w:rsidTr="00933A4F">
        <w:trPr>
          <w:trHeight w:val="522"/>
        </w:trPr>
        <w:tc>
          <w:tcPr>
            <w:tcW w:w="419" w:type="pct"/>
            <w:shd w:val="clear" w:color="auto" w:fill="auto"/>
            <w:noWrap/>
            <w:vAlign w:val="center"/>
          </w:tcPr>
          <w:p w14:paraId="56224238"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4</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7B5331A9" w14:textId="609BE6D5"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郭彬彬</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41A51FFF" w14:textId="7F2FF574"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基于OBE理念的《公司治理》课程混合式教学改革研究</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76C9605C" w14:textId="5EBDDD79"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2682AAC0"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2E56C86D" w14:textId="77777777" w:rsidTr="00933A4F">
        <w:trPr>
          <w:trHeight w:val="522"/>
        </w:trPr>
        <w:tc>
          <w:tcPr>
            <w:tcW w:w="419" w:type="pct"/>
            <w:shd w:val="clear" w:color="auto" w:fill="auto"/>
            <w:noWrap/>
            <w:vAlign w:val="center"/>
          </w:tcPr>
          <w:p w14:paraId="2E2CCF9A"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5</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082512B4" w14:textId="2F4A804E"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李雪雁</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114B2902" w14:textId="1D866589"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基于成长型CDIO现代工程教育理念的食品分析课程改革</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0B70EC40" w14:textId="00F59745"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06240169"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4EA20AFE" w14:textId="77777777" w:rsidTr="00933A4F">
        <w:trPr>
          <w:trHeight w:val="522"/>
        </w:trPr>
        <w:tc>
          <w:tcPr>
            <w:tcW w:w="419" w:type="pct"/>
            <w:shd w:val="clear" w:color="auto" w:fill="auto"/>
            <w:noWrap/>
            <w:vAlign w:val="center"/>
          </w:tcPr>
          <w:p w14:paraId="5253C8AD"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6</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73466ED5" w14:textId="3A4728B5"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蒋永宏</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7016E759" w14:textId="2519BF4F"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货物贸易与数字贸易课程群教研室</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39B638D8" w14:textId="15C13466"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课程教研室</w:t>
            </w:r>
          </w:p>
        </w:tc>
        <w:tc>
          <w:tcPr>
            <w:tcW w:w="561" w:type="pct"/>
            <w:vAlign w:val="center"/>
          </w:tcPr>
          <w:p w14:paraId="1EAF8585"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218E1FF6" w14:textId="77777777" w:rsidTr="00933A4F">
        <w:trPr>
          <w:trHeight w:val="522"/>
        </w:trPr>
        <w:tc>
          <w:tcPr>
            <w:tcW w:w="419" w:type="pct"/>
            <w:shd w:val="clear" w:color="auto" w:fill="auto"/>
            <w:noWrap/>
            <w:vAlign w:val="center"/>
          </w:tcPr>
          <w:p w14:paraId="398C9DA5"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7</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6288A7F1" w14:textId="0B7B2515"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肖英华</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2F9FC30F" w14:textId="0B1EB9A6"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供给侧改革视域下“德法课”教学优化策略研究——以民法典进课堂为例</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1F0AEF9E" w14:textId="23084DB4"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019739B9"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0AEB39D3" w14:textId="77777777" w:rsidTr="00933A4F">
        <w:trPr>
          <w:trHeight w:val="522"/>
        </w:trPr>
        <w:tc>
          <w:tcPr>
            <w:tcW w:w="419" w:type="pct"/>
            <w:shd w:val="clear" w:color="auto" w:fill="auto"/>
            <w:noWrap/>
            <w:vAlign w:val="center"/>
          </w:tcPr>
          <w:p w14:paraId="646CEB38"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8</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4188BA4B" w14:textId="532C3DED"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李文生</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355FA377" w14:textId="505287BC"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卓越计算机创新人才培养计划</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310EEC5D" w14:textId="76E968DA"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专项人才培养计划</w:t>
            </w:r>
          </w:p>
        </w:tc>
        <w:tc>
          <w:tcPr>
            <w:tcW w:w="561" w:type="pct"/>
            <w:vAlign w:val="center"/>
          </w:tcPr>
          <w:p w14:paraId="248E8759"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06981CB6" w14:textId="77777777" w:rsidTr="00933A4F">
        <w:trPr>
          <w:trHeight w:val="407"/>
        </w:trPr>
        <w:tc>
          <w:tcPr>
            <w:tcW w:w="419" w:type="pct"/>
            <w:shd w:val="clear" w:color="auto" w:fill="auto"/>
            <w:noWrap/>
            <w:vAlign w:val="center"/>
          </w:tcPr>
          <w:p w14:paraId="7D161AFB"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9</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54160C63" w14:textId="275A8890"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龙良富</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6CE61FE2" w14:textId="59582065"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ARCS 模型视角下会展专业“四位一体”实践教学体系研究</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53620CD9" w14:textId="09B83AE0"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7393C276"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5CD45754" w14:textId="77777777" w:rsidTr="00933A4F">
        <w:trPr>
          <w:trHeight w:val="522"/>
        </w:trPr>
        <w:tc>
          <w:tcPr>
            <w:tcW w:w="419" w:type="pct"/>
            <w:shd w:val="clear" w:color="auto" w:fill="auto"/>
            <w:noWrap/>
            <w:vAlign w:val="center"/>
          </w:tcPr>
          <w:p w14:paraId="14921EB4"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10</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44B095CA" w14:textId="44B386E1"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张贵容</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456F3B47" w14:textId="560388F4"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“PAD+专题+问题链”教学模式在《思想道德与法治》课程中的运用与实践</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5741E4EA" w14:textId="4540A736"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15F7C1D9"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031AD123" w14:textId="77777777" w:rsidTr="00933A4F">
        <w:trPr>
          <w:trHeight w:val="522"/>
        </w:trPr>
        <w:tc>
          <w:tcPr>
            <w:tcW w:w="419" w:type="pct"/>
            <w:shd w:val="clear" w:color="auto" w:fill="auto"/>
            <w:noWrap/>
            <w:vAlign w:val="center"/>
          </w:tcPr>
          <w:p w14:paraId="592725E1"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11</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4DE505F3" w14:textId="5822B1B2" w:rsidR="0058102E" w:rsidRPr="001D07E1" w:rsidRDefault="0058102E" w:rsidP="0058102E">
            <w:pPr>
              <w:jc w:val="center"/>
              <w:rPr>
                <w:rFonts w:ascii="仿宋" w:eastAsia="仿宋" w:hAnsi="仿宋"/>
                <w:sz w:val="22"/>
              </w:rPr>
            </w:pPr>
            <w:r w:rsidRPr="001D07E1">
              <w:rPr>
                <w:rFonts w:ascii="仿宋" w:eastAsia="仿宋" w:hAnsi="仿宋" w:hint="eastAsia"/>
                <w:color w:val="000000"/>
                <w:sz w:val="22"/>
              </w:rPr>
              <w:t>梁锐杰</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6622139E" w14:textId="64CADD74" w:rsidR="0058102E" w:rsidRPr="001D07E1" w:rsidRDefault="001A3281" w:rsidP="0058102E">
            <w:pPr>
              <w:jc w:val="center"/>
              <w:rPr>
                <w:rFonts w:ascii="仿宋" w:eastAsia="仿宋" w:hAnsi="仿宋"/>
                <w:sz w:val="22"/>
              </w:rPr>
            </w:pPr>
            <w:r w:rsidRPr="001A3281">
              <w:rPr>
                <w:rFonts w:ascii="仿宋" w:eastAsia="仿宋" w:hAnsi="仿宋" w:hint="eastAsia"/>
                <w:color w:val="000000"/>
                <w:sz w:val="22"/>
              </w:rPr>
              <w:t>游戏化闯关式教学在《无机化学Ⅱ》课程中的创新实践</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44577428" w14:textId="3F9F9C6C" w:rsidR="0058102E" w:rsidRPr="001D07E1" w:rsidRDefault="0058102E" w:rsidP="0058102E">
            <w:pPr>
              <w:jc w:val="center"/>
              <w:rPr>
                <w:rFonts w:ascii="仿宋" w:eastAsia="仿宋" w:hAnsi="仿宋"/>
                <w:sz w:val="22"/>
              </w:rPr>
            </w:pPr>
            <w:r w:rsidRPr="001D07E1">
              <w:rPr>
                <w:rFonts w:ascii="仿宋" w:eastAsia="仿宋" w:hAnsi="仿宋" w:hint="eastAsia"/>
                <w:color w:val="000000"/>
                <w:sz w:val="22"/>
              </w:rPr>
              <w:t>高等教育教学改革项目</w:t>
            </w:r>
          </w:p>
        </w:tc>
        <w:tc>
          <w:tcPr>
            <w:tcW w:w="561" w:type="pct"/>
            <w:vAlign w:val="center"/>
          </w:tcPr>
          <w:p w14:paraId="6A10019D"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5D6EA910" w14:textId="77777777" w:rsidTr="00933A4F">
        <w:trPr>
          <w:trHeight w:val="389"/>
        </w:trPr>
        <w:tc>
          <w:tcPr>
            <w:tcW w:w="419" w:type="pct"/>
            <w:shd w:val="clear" w:color="auto" w:fill="auto"/>
            <w:noWrap/>
            <w:vAlign w:val="center"/>
          </w:tcPr>
          <w:p w14:paraId="36D5CAD0"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12</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42D24FA7" w14:textId="391B2191"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陈本松</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19468C17" w14:textId="14C90BEA"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基于“道-术-力”思想的本科直播电商人才培养模式改革</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427920B4" w14:textId="6F5BCF02"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3BE864C5"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7C8BC849" w14:textId="77777777" w:rsidTr="00933A4F">
        <w:trPr>
          <w:trHeight w:val="522"/>
        </w:trPr>
        <w:tc>
          <w:tcPr>
            <w:tcW w:w="419" w:type="pct"/>
            <w:shd w:val="clear" w:color="auto" w:fill="auto"/>
            <w:noWrap/>
            <w:vAlign w:val="center"/>
          </w:tcPr>
          <w:p w14:paraId="7958C04C"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13</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5CD61C9E" w14:textId="123EAA10"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程羽佳</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1D14C0BA" w14:textId="67D25EA6"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基于COMSOL仿真结合实践教学的《电机学》课程改革研究</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4032658E" w14:textId="0CE2C57E"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686EC516"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1F31AE68" w14:textId="77777777" w:rsidTr="00933A4F">
        <w:trPr>
          <w:trHeight w:val="522"/>
        </w:trPr>
        <w:tc>
          <w:tcPr>
            <w:tcW w:w="419" w:type="pct"/>
            <w:shd w:val="clear" w:color="auto" w:fill="auto"/>
            <w:noWrap/>
            <w:vAlign w:val="center"/>
          </w:tcPr>
          <w:p w14:paraId="198F9CEC"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14</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3583BBB6" w14:textId="1C6C5B9F"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黄英</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19C514E1" w14:textId="10DC3A05"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电子科技大学中山学院-广东鸿威国际会展集团有限公司大学生校外实践基地</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38BEB476" w14:textId="29FA591F"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大学生社会实践教学基地</w:t>
            </w:r>
          </w:p>
        </w:tc>
        <w:tc>
          <w:tcPr>
            <w:tcW w:w="561" w:type="pct"/>
            <w:vAlign w:val="center"/>
          </w:tcPr>
          <w:p w14:paraId="071DD99A"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3E5333DD" w14:textId="77777777" w:rsidTr="00933A4F">
        <w:trPr>
          <w:trHeight w:val="165"/>
        </w:trPr>
        <w:tc>
          <w:tcPr>
            <w:tcW w:w="419" w:type="pct"/>
            <w:shd w:val="clear" w:color="auto" w:fill="auto"/>
            <w:noWrap/>
            <w:vAlign w:val="center"/>
          </w:tcPr>
          <w:p w14:paraId="4FFC8DDE"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15</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26DB5F6F" w14:textId="1D2AFFD8"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罗宇晓</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48E8DA60" w14:textId="13059B41"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KWL可视化教学模式下ESP课程思政教学实践及育人效果研究</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280E5F6E" w14:textId="387C8746"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4A6FCE89"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0920AEC3" w14:textId="77777777" w:rsidTr="00933A4F">
        <w:trPr>
          <w:trHeight w:val="445"/>
        </w:trPr>
        <w:tc>
          <w:tcPr>
            <w:tcW w:w="419" w:type="pct"/>
            <w:shd w:val="clear" w:color="auto" w:fill="auto"/>
            <w:noWrap/>
            <w:vAlign w:val="center"/>
          </w:tcPr>
          <w:p w14:paraId="18F973D0"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16</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34DCB3D3" w14:textId="15BBC44E"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徐翔</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11EB8783" w14:textId="08E2A05B"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“程序设计”课程群教研室</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13BA689C" w14:textId="6C6B3D0C"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课程教研室</w:t>
            </w:r>
          </w:p>
        </w:tc>
        <w:tc>
          <w:tcPr>
            <w:tcW w:w="561" w:type="pct"/>
            <w:vAlign w:val="center"/>
          </w:tcPr>
          <w:p w14:paraId="714BEF1A"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2DFD1EFA" w14:textId="77777777" w:rsidTr="00933A4F">
        <w:trPr>
          <w:trHeight w:val="522"/>
        </w:trPr>
        <w:tc>
          <w:tcPr>
            <w:tcW w:w="419" w:type="pct"/>
            <w:shd w:val="clear" w:color="auto" w:fill="auto"/>
            <w:noWrap/>
            <w:vAlign w:val="center"/>
          </w:tcPr>
          <w:p w14:paraId="45DD1B1F"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17</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4E665B83" w14:textId="020DE7DF"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崔艳秋</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47D195F8" w14:textId="6E7629C2"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电子科技大学中山学院—中山日报社英语类专业大学生语言服务人才培养实践教学基地</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4E731BB7" w14:textId="6CC7D7F1"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大学生社会实践教学基地</w:t>
            </w:r>
          </w:p>
        </w:tc>
        <w:tc>
          <w:tcPr>
            <w:tcW w:w="561" w:type="pct"/>
            <w:vAlign w:val="center"/>
          </w:tcPr>
          <w:p w14:paraId="30FB2668"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r w:rsidR="0058102E" w:rsidRPr="001D07E1" w14:paraId="7F133D99" w14:textId="77777777" w:rsidTr="00933A4F">
        <w:trPr>
          <w:trHeight w:val="133"/>
        </w:trPr>
        <w:tc>
          <w:tcPr>
            <w:tcW w:w="419" w:type="pct"/>
            <w:shd w:val="clear" w:color="auto" w:fill="auto"/>
            <w:noWrap/>
            <w:vAlign w:val="center"/>
          </w:tcPr>
          <w:p w14:paraId="629A2353"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18</w:t>
            </w:r>
          </w:p>
        </w:tc>
        <w:tc>
          <w:tcPr>
            <w:tcW w:w="603" w:type="pct"/>
            <w:tcBorders>
              <w:top w:val="nil"/>
              <w:left w:val="single" w:sz="4" w:space="0" w:color="000000"/>
              <w:bottom w:val="single" w:sz="4" w:space="0" w:color="000000"/>
              <w:right w:val="single" w:sz="4" w:space="0" w:color="000000"/>
            </w:tcBorders>
            <w:shd w:val="clear" w:color="auto" w:fill="auto"/>
            <w:vAlign w:val="center"/>
          </w:tcPr>
          <w:p w14:paraId="4E4A246F" w14:textId="0BB5DE81"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舒薇</w:t>
            </w:r>
          </w:p>
        </w:tc>
        <w:tc>
          <w:tcPr>
            <w:tcW w:w="2219" w:type="pct"/>
            <w:tcBorders>
              <w:top w:val="nil"/>
              <w:left w:val="single" w:sz="4" w:space="0" w:color="000000"/>
              <w:bottom w:val="single" w:sz="4" w:space="0" w:color="000000"/>
              <w:right w:val="single" w:sz="4" w:space="0" w:color="000000"/>
            </w:tcBorders>
            <w:shd w:val="clear" w:color="auto" w:fill="auto"/>
            <w:vAlign w:val="center"/>
          </w:tcPr>
          <w:p w14:paraId="0D6484C7" w14:textId="2367584E" w:rsidR="0058102E" w:rsidRPr="001D07E1" w:rsidRDefault="001A3281" w:rsidP="0058102E">
            <w:pPr>
              <w:jc w:val="center"/>
              <w:rPr>
                <w:rFonts w:ascii="仿宋" w:eastAsia="仿宋" w:hAnsi="仿宋" w:cs="Times New Roman"/>
                <w:sz w:val="22"/>
              </w:rPr>
            </w:pPr>
            <w:r w:rsidRPr="001A3281">
              <w:rPr>
                <w:rFonts w:ascii="仿宋" w:eastAsia="仿宋" w:hAnsi="仿宋" w:hint="eastAsia"/>
                <w:color w:val="000000"/>
                <w:sz w:val="22"/>
              </w:rPr>
              <w:t>语料库数据驱动模式DDL在翻译教学中的应用</w:t>
            </w:r>
          </w:p>
        </w:tc>
        <w:tc>
          <w:tcPr>
            <w:tcW w:w="1198" w:type="pct"/>
            <w:tcBorders>
              <w:top w:val="nil"/>
              <w:left w:val="single" w:sz="4" w:space="0" w:color="000000"/>
              <w:bottom w:val="single" w:sz="4" w:space="0" w:color="000000"/>
              <w:right w:val="single" w:sz="4" w:space="0" w:color="000000"/>
            </w:tcBorders>
            <w:shd w:val="clear" w:color="auto" w:fill="auto"/>
            <w:vAlign w:val="center"/>
          </w:tcPr>
          <w:p w14:paraId="64468096" w14:textId="20A784A9" w:rsidR="0058102E" w:rsidRPr="001D07E1" w:rsidRDefault="0058102E" w:rsidP="0058102E">
            <w:pPr>
              <w:jc w:val="center"/>
              <w:rPr>
                <w:rFonts w:ascii="仿宋" w:eastAsia="仿宋" w:hAnsi="仿宋" w:cs="Times New Roman"/>
                <w:sz w:val="22"/>
              </w:rPr>
            </w:pPr>
            <w:r w:rsidRPr="001D07E1">
              <w:rPr>
                <w:rFonts w:ascii="仿宋" w:eastAsia="仿宋" w:hAnsi="仿宋" w:hint="eastAsia"/>
                <w:color w:val="000000"/>
                <w:sz w:val="22"/>
              </w:rPr>
              <w:t>高等教育教学改革项目</w:t>
            </w:r>
          </w:p>
        </w:tc>
        <w:tc>
          <w:tcPr>
            <w:tcW w:w="561" w:type="pct"/>
            <w:vAlign w:val="center"/>
          </w:tcPr>
          <w:p w14:paraId="7FBFE077" w14:textId="77777777" w:rsidR="0058102E" w:rsidRPr="001D07E1" w:rsidRDefault="0058102E" w:rsidP="0058102E">
            <w:pPr>
              <w:jc w:val="center"/>
              <w:rPr>
                <w:rFonts w:ascii="仿宋" w:eastAsia="仿宋" w:hAnsi="仿宋" w:cs="Times New Roman"/>
                <w:sz w:val="22"/>
              </w:rPr>
            </w:pPr>
            <w:r w:rsidRPr="001D07E1">
              <w:rPr>
                <w:rFonts w:ascii="仿宋" w:eastAsia="仿宋" w:hAnsi="仿宋" w:cs="Times New Roman" w:hint="eastAsia"/>
                <w:sz w:val="22"/>
              </w:rPr>
              <w:t>通过</w:t>
            </w:r>
          </w:p>
        </w:tc>
      </w:tr>
    </w:tbl>
    <w:p w14:paraId="59C2C6FE" w14:textId="79C5DBF4" w:rsidR="004753FA" w:rsidRDefault="004753FA" w:rsidP="001D07E1">
      <w:pPr>
        <w:spacing w:line="0" w:lineRule="atLeast"/>
        <w:rPr>
          <w:rFonts w:ascii="仿宋_GB2312" w:eastAsia="仿宋_GB2312" w:hAnsi="Times New Roman" w:cs="Times New Roman"/>
          <w:sz w:val="32"/>
          <w:szCs w:val="32"/>
        </w:rPr>
      </w:pPr>
    </w:p>
    <w:sectPr w:rsidR="004753FA" w:rsidSect="00933A4F">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DFD2F" w14:textId="77777777" w:rsidR="00494396" w:rsidRDefault="00494396" w:rsidP="00EE7BAD">
      <w:r>
        <w:separator/>
      </w:r>
    </w:p>
  </w:endnote>
  <w:endnote w:type="continuationSeparator" w:id="0">
    <w:p w14:paraId="2C578EAE" w14:textId="77777777" w:rsidR="00494396" w:rsidRDefault="00494396" w:rsidP="00EE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公文小标宋简">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F3116" w14:textId="77777777" w:rsidR="00494396" w:rsidRDefault="00494396" w:rsidP="00EE7BAD">
      <w:r>
        <w:separator/>
      </w:r>
    </w:p>
  </w:footnote>
  <w:footnote w:type="continuationSeparator" w:id="0">
    <w:p w14:paraId="4260E732" w14:textId="77777777" w:rsidR="00494396" w:rsidRDefault="00494396" w:rsidP="00EE7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43"/>
    <w:rsid w:val="00024E7D"/>
    <w:rsid w:val="00057FC4"/>
    <w:rsid w:val="000738E4"/>
    <w:rsid w:val="000D03F0"/>
    <w:rsid w:val="001005AC"/>
    <w:rsid w:val="0011384D"/>
    <w:rsid w:val="001A3281"/>
    <w:rsid w:val="001D07E1"/>
    <w:rsid w:val="001F1028"/>
    <w:rsid w:val="00212EE2"/>
    <w:rsid w:val="00237CF1"/>
    <w:rsid w:val="002B1F43"/>
    <w:rsid w:val="002D2EFC"/>
    <w:rsid w:val="003360E3"/>
    <w:rsid w:val="00397C2F"/>
    <w:rsid w:val="003B71F0"/>
    <w:rsid w:val="003D198A"/>
    <w:rsid w:val="003D4AB2"/>
    <w:rsid w:val="004753FA"/>
    <w:rsid w:val="00494396"/>
    <w:rsid w:val="004D0216"/>
    <w:rsid w:val="00544DF5"/>
    <w:rsid w:val="005605C0"/>
    <w:rsid w:val="0058102E"/>
    <w:rsid w:val="00606C80"/>
    <w:rsid w:val="00623B43"/>
    <w:rsid w:val="00635E08"/>
    <w:rsid w:val="00662254"/>
    <w:rsid w:val="006D214C"/>
    <w:rsid w:val="007115CC"/>
    <w:rsid w:val="00716C79"/>
    <w:rsid w:val="00723E82"/>
    <w:rsid w:val="007A649E"/>
    <w:rsid w:val="007B385C"/>
    <w:rsid w:val="008342B1"/>
    <w:rsid w:val="0085171D"/>
    <w:rsid w:val="008D5A06"/>
    <w:rsid w:val="009009FF"/>
    <w:rsid w:val="00933A4F"/>
    <w:rsid w:val="009474FF"/>
    <w:rsid w:val="009A1DF9"/>
    <w:rsid w:val="009D1087"/>
    <w:rsid w:val="009E11BC"/>
    <w:rsid w:val="009E4D5E"/>
    <w:rsid w:val="009F0408"/>
    <w:rsid w:val="009F6FE8"/>
    <w:rsid w:val="00A70ED4"/>
    <w:rsid w:val="00A811E7"/>
    <w:rsid w:val="00A92C75"/>
    <w:rsid w:val="00AD1D43"/>
    <w:rsid w:val="00B0184D"/>
    <w:rsid w:val="00BD7D04"/>
    <w:rsid w:val="00CC1A3F"/>
    <w:rsid w:val="00D039E3"/>
    <w:rsid w:val="00D34B1B"/>
    <w:rsid w:val="00D44E08"/>
    <w:rsid w:val="00DB0580"/>
    <w:rsid w:val="00DE4C71"/>
    <w:rsid w:val="00E31016"/>
    <w:rsid w:val="00E419BD"/>
    <w:rsid w:val="00EA62ED"/>
    <w:rsid w:val="00ED2E40"/>
    <w:rsid w:val="00EE7BAD"/>
    <w:rsid w:val="00F24063"/>
    <w:rsid w:val="00F42F49"/>
    <w:rsid w:val="00F81F92"/>
    <w:rsid w:val="00F95890"/>
    <w:rsid w:val="00FA6D54"/>
    <w:rsid w:val="00FD36C2"/>
    <w:rsid w:val="59163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38D85"/>
  <w15:docId w15:val="{C08903B3-F0A6-4109-B461-327F9F6B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adjustRightInd w:val="0"/>
      <w:jc w:val="distribute"/>
      <w:outlineLvl w:val="0"/>
    </w:pPr>
    <w:rPr>
      <w:rFonts w:ascii="Times New Roman" w:eastAsia="公文小标宋简" w:hAnsi="Times New Roman" w:cs="Times New Roman"/>
      <w:b/>
      <w:vanish/>
      <w:color w:val="FF0000"/>
      <w:kern w:val="44"/>
      <w:sz w:val="7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p">
    <w:name w:val="p"/>
    <w:basedOn w:val="a"/>
    <w:pPr>
      <w:widowControl/>
      <w:jc w:val="left"/>
    </w:pPr>
    <w:rPr>
      <w:rFonts w:ascii="宋体" w:eastAsia="宋体" w:hAnsi="宋体" w:cs="宋体"/>
      <w:kern w:val="0"/>
      <w:sz w:val="24"/>
      <w:szCs w:val="24"/>
    </w:rPr>
  </w:style>
  <w:style w:type="character" w:customStyle="1" w:styleId="1Char">
    <w:name w:val="标题 1 Char"/>
    <w:basedOn w:val="a0"/>
    <w:link w:val="1"/>
    <w:uiPriority w:val="9"/>
    <w:rPr>
      <w:rFonts w:ascii="Times New Roman" w:eastAsia="公文小标宋简" w:hAnsi="Times New Roman" w:cs="Times New Roman"/>
      <w:b/>
      <w:vanish/>
      <w:color w:val="FF0000"/>
      <w:kern w:val="44"/>
      <w:sz w:val="72"/>
      <w:szCs w:val="20"/>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132</Words>
  <Characters>758</Characters>
  <Application>Microsoft Office Word</Application>
  <DocSecurity>0</DocSecurity>
  <Lines>6</Lines>
  <Paragraphs>1</Paragraphs>
  <ScaleCrop>false</ScaleCrop>
  <Company>Hewlett-Packard Company</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8</cp:revision>
  <cp:lastPrinted>2019-12-04T08:30:00Z</cp:lastPrinted>
  <dcterms:created xsi:type="dcterms:W3CDTF">2024-03-13T08:16:00Z</dcterms:created>
  <dcterms:modified xsi:type="dcterms:W3CDTF">2026-04-16T00:32:00Z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8B30A959CE524F7BB7144F5B53275B09</vt:lpwstr>
  </property>
</Properties>
</file>